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Verdana" w:cs="Verdana" w:eastAsia="Verdana" w:hAnsi="Verdana"/>
          <w:b w:val="1"/>
          <w:bCs w:val="1"/>
          <w:color w:val="0070c0"/>
        </w:rPr>
      </w:pP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bCs w:val="1"/>
          <w:color w:val="0070c0"/>
          <w:sz w:val="32"/>
          <w:szCs w:val="32"/>
        </w:rPr>
      </w:pPr>
      <w:r w:rsidDel="00000000" w:rsidR="00000000" w:rsidRPr="00000000">
        <w:rPr>
          <w:rFonts w:ascii="Verdana" w:cs="Verdana" w:eastAsia="Verdana" w:hAnsi="Verdana"/>
          <w:b w:val="1"/>
          <w:bCs w:val="1"/>
          <w:color w:val="0070c0"/>
          <w:sz w:val="32"/>
          <w:szCs w:val="32"/>
          <w:rtl w:val="0"/>
        </w:rPr>
        <w:t xml:space="preserve">PhD Call for Projects - Framework document</w:t>
      </w:r>
    </w:p>
    <w:p w:rsidR="00000000" w:rsidDel="00000000" w:rsidP="00000000" w:rsidRDefault="00000000" w:rsidRPr="00000000" w14:paraId="00000003">
      <w:pPr>
        <w:jc w:val="center"/>
        <w:rPr>
          <w:rFonts w:ascii="Verdana" w:cs="Verdana" w:eastAsia="Verdana" w:hAnsi="Verdana"/>
          <w:b w:val="1"/>
          <w:bCs w:val="1"/>
          <w:color w:val="0070c0"/>
          <w:sz w:val="28"/>
          <w:szCs w:val="28"/>
        </w:rPr>
      </w:pPr>
      <w:r w:rsidDel="00000000" w:rsidR="00000000" w:rsidRPr="00000000">
        <w:rPr>
          <w:rtl w:val="0"/>
        </w:rPr>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CONTEXT &amp; POSITIONING</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720" w:firstLine="0"/>
        <w:jc w:val="both"/>
        <w:rPr>
          <w:rFonts w:ascii="Arial" w:cs="Arial" w:eastAsia="Arial" w:hAnsi="Arial"/>
          <w:b w:val="1"/>
          <w:bCs w:val="1"/>
          <w:color w:val="0070c0"/>
          <w:sz w:val="6"/>
          <w:szCs w:val="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Institut Polytechnique de Paris (IP Paris) is a world-class science and technology institute whose member schools pool their expertise around two main pillars: excellence in education and cutting-edge research. Building on this firm foundation, IP Paris has developed an ambitious innovation policy to boost its impact on society, and is launching a specific call for projects for PhD students with the aim of:</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Enhancing the detection of innovative research projects arising from the work of PhD students.</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Introducing PhD students to innovation and the value of research activities, by imagining the impact of their research on tomorrow's society.</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Supporting and facilitating the professional integration of </w:t>
      </w:r>
      <w:r w:rsidDel="00000000" w:rsidR="00000000" w:rsidRPr="00000000">
        <w:rPr>
          <w:rFonts w:ascii="Arial" w:cs="Arial" w:eastAsia="Arial" w:hAnsi="Arial"/>
          <w:rtl w:val="0"/>
        </w:rPr>
        <w:t xml:space="preserve">PhD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students by providing personalized guidance on market issues and intellectual property.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After graduation, new PhD graduates may choose to pursue the commercialization of their thesis work by applying to a call for prematuration projects, or opt for a career in academia or industry with a singular focus on the potential applications of their thesis.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bCs w:val="1"/>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none"/>
          <w:shd w:fill="auto" w:val="clear"/>
          <w:vertAlign w:val="baseline"/>
          <w:rtl w:val="0"/>
        </w:rPr>
        <w:t xml:space="preserve">ELIGIBILITY REQUIREMENTS</w:t>
      </w:r>
      <w:r w:rsidDel="00000000" w:rsidR="00000000" w:rsidRPr="00000000">
        <w:rPr>
          <w:rtl w:val="0"/>
        </w:rPr>
      </w:r>
    </w:p>
    <w:p w:rsidR="00000000" w:rsidDel="00000000" w:rsidP="00000000" w:rsidRDefault="00000000" w:rsidRPr="00000000" w14:paraId="00000010">
      <w:pPr>
        <w:jc w:val="both"/>
        <w:rPr>
          <w:rFonts w:ascii="Arial" w:cs="Arial" w:eastAsia="Arial" w:hAnsi="Arial"/>
          <w:b w:val="1"/>
          <w:bCs w:val="1"/>
          <w:sz w:val="6"/>
          <w:szCs w:val="6"/>
          <w:u w:val="single"/>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Eligible fields &amp; projects:  </w:t>
      </w:r>
    </w:p>
    <w:p w:rsidR="00000000" w:rsidDel="00000000" w:rsidP="00000000" w:rsidRDefault="00000000" w:rsidRPr="00000000" w14:paraId="00000012">
      <w:pPr>
        <w:jc w:val="both"/>
        <w:rPr>
          <w:rFonts w:ascii="Arial" w:cs="Arial" w:eastAsia="Arial" w:hAnsi="Arial"/>
        </w:rPr>
      </w:pPr>
      <w:bookmarkStart w:colFirst="0" w:colLast="0" w:name="_heading=h.wz8zz1a275ad" w:id="0"/>
      <w:bookmarkEnd w:id="0"/>
      <w:r w:rsidDel="00000000" w:rsidR="00000000" w:rsidRPr="00000000">
        <w:rPr>
          <w:rFonts w:ascii="Arial" w:cs="Arial" w:eastAsia="Arial" w:hAnsi="Arial"/>
          <w:rtl w:val="0"/>
        </w:rPr>
        <w:t xml:space="preserve">This is a general call for projects: all disciplines are eligible, including social, societal, and environmental projects. Multidisciplinary projects are also eligible.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Projects must have the potential for technological or societal innovation, even in the distant future, inspired by the thesis topic. </w:t>
      </w:r>
      <w:r w:rsidDel="00000000" w:rsidR="00000000" w:rsidRPr="00000000">
        <w:rPr>
          <w:rFonts w:ascii="Arial" w:cs="Arial" w:eastAsia="Arial" w:hAnsi="Arial"/>
          <w:color w:val="000000"/>
          <w:rtl w:val="0"/>
        </w:rPr>
        <w:t xml:space="preserve">Projects relating exclusively to research and/or with very little or no applied dimension are not eligible.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Depending on the discipline, some topics may offer potential in the short to medium term, while others may hold promise in the longer term. This aspect is not a selection criterion.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rPr>
      </w:pPr>
      <w:r w:rsidDel="00000000" w:rsidR="00000000" w:rsidRPr="00000000">
        <w:rPr>
          <w:rFonts w:ascii="Arial" w:cs="Arial" w:eastAsia="Arial" w:hAnsi="Arial"/>
          <w:rtl w:val="0"/>
        </w:rPr>
        <w:t xml:space="preserve">Particular attention will be paid to projects that may eventually give rise to breakthrough technologies or innovative approaches capable of generating new products, new services or new uses likely to revolutionize the respective fields of application</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18">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Eligible applicants: </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The call for projects is open to second-year PhD students enrolled in one of the doctoral schools affiliated with Institut Polytechnique de Paris and carrying out their thesis in IP Paris laboratories. </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First-year PhD students are not excluded from this call, but their participation will be considered on a case-by-case basis according to their maturity and motivation. </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Aiming this program at early- to mid-stage PhD students could raise objections that only preliminary results will be available, at best. However, this allows sufficient time for the acquisition of an innovation culture, thereby enabling future results to inform a process whose framework has been defined upstream.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way of example, the scheme may concern: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high-impact projects for which PhD students are struggling to envision a specific application and need help building a vision; </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PhD students wishing to add value to their research by applying it to real-life scenarios;</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PhD students who are seeking to better contextualize their work in order to demonstrate the key scientific issues, possible applications and societal impact;</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PhD students wishing to incorporate innovation and/or entrepreneurship into their thesis;</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PhD students working on potentially highly transformative technical subjects and wishing to reflect on the ethical, social, cultural or regulatory dimensions of their research in the context of a potential implementation;</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PhD students who are contributing to a fast-growing technological field and wishing to anticipate the conditions for its adoption by various stakeholders (citizens, companies, institutions), etc.</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b w:val="1"/>
          <w:bCs w:val="1"/>
          <w:rtl w:val="0"/>
        </w:rPr>
        <w:t xml:space="preserve">The following persons are not eligible for the call:</w:t>
      </w:r>
      <w:r w:rsidDel="00000000" w:rsidR="00000000" w:rsidRPr="00000000">
        <w:rPr>
          <w:rFonts w:ascii="Arial" w:cs="Arial" w:eastAsia="Arial" w:hAnsi="Arial"/>
          <w:rtl w:val="0"/>
        </w:rPr>
        <w:t xml:space="preserve">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PhD students receiving funding in association with an industrial partner (e.g., CIFRE [industrial training and research agreement] theses, theses in which the research program is part of a partnership with a company or entity benefiting from the rights to exploit the results).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bCs w:val="1"/>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none"/>
          <w:shd w:fill="auto" w:val="clear"/>
          <w:vertAlign w:val="baseline"/>
          <w:rtl w:val="0"/>
        </w:rPr>
        <w:t xml:space="preserve">OBJECTIVES AND POSITIONING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This call for projects, aims to introduce PhD students to innovation, help them - via the IP Paris Innovation Lab - to envision their PhD research in a societal application context, and to reflect on their professional integration in this context.</w:t>
      </w:r>
    </w:p>
    <w:p w:rsidR="00000000" w:rsidDel="00000000" w:rsidP="00000000" w:rsidRDefault="00000000" w:rsidRPr="00000000" w14:paraId="0000002B">
      <w:pPr>
        <w:spacing w:after="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Objectives: </w:t>
      </w:r>
    </w:p>
    <w:p w:rsidR="00000000" w:rsidDel="00000000" w:rsidP="00000000" w:rsidRDefault="00000000" w:rsidRPr="00000000" w14:paraId="0000002C">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rPr>
      </w:pPr>
      <w:r w:rsidDel="00000000" w:rsidR="00000000" w:rsidRPr="00000000">
        <w:rPr>
          <w:rFonts w:ascii="Arial" w:cs="Arial" w:eastAsia="Arial" w:hAnsi="Arial"/>
          <w:rtl w:val="0"/>
        </w:rPr>
        <w:t xml:space="preserve">The aim of this call for projects is to support the maturation of both projects and PhD students during their thesis, and to promote their reflection on the following topics: </w:t>
      </w:r>
    </w:p>
    <w:p w:rsidR="00000000" w:rsidDel="00000000" w:rsidP="00000000" w:rsidRDefault="00000000" w:rsidRPr="00000000" w14:paraId="0000002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Imagining the impact of their thesis on tomorrow's society (in conjunction with their thesis supervisor). </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Investigating the promises and transformations made possible by technology, by harnessing knowledge and imagination. </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Building a systemic, coherent and meaningful vision that enables applicants to play an active role in their professional project while continuing with their </w:t>
      </w:r>
      <w:r w:rsidDel="00000000" w:rsidR="00000000" w:rsidRPr="00000000">
        <w:rPr>
          <w:rFonts w:ascii="Arial" w:cs="Arial" w:eastAsia="Arial" w:hAnsi="Arial"/>
          <w:rtl w:val="0"/>
        </w:rPr>
        <w:t xml:space="preserve">PhD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research.</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Understanding the scope and diversity of possible career opportunities by accurately gaging the often underestimated reception of the applicants’ doctoral work by economic players both in France and abroad.</w:t>
      </w:r>
    </w:p>
    <w:p w:rsidR="00000000" w:rsidDel="00000000" w:rsidP="00000000" w:rsidRDefault="00000000" w:rsidRPr="00000000" w14:paraId="00000033">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4">
      <w:pPr>
        <w:spacing w:after="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Support: </w:t>
      </w:r>
    </w:p>
    <w:p w:rsidR="00000000" w:rsidDel="00000000" w:rsidP="00000000" w:rsidRDefault="00000000" w:rsidRPr="00000000" w14:paraId="00000035">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6">
      <w:pPr>
        <w:spacing w:after="0" w:lineRule="auto"/>
        <w:jc w:val="both"/>
        <w:rPr>
          <w:rFonts w:ascii="Arial" w:cs="Arial" w:eastAsia="Arial" w:hAnsi="Arial"/>
        </w:rPr>
      </w:pPr>
      <w:r w:rsidDel="00000000" w:rsidR="00000000" w:rsidRPr="00000000">
        <w:rPr>
          <w:rFonts w:ascii="Arial" w:cs="Arial" w:eastAsia="Arial" w:hAnsi="Arial"/>
          <w:rtl w:val="0"/>
        </w:rPr>
        <w:t xml:space="preserve">Support for selected projects will be provided jointly by the IP Paris Innovation Lab and SATT Paris-Saclay, and will cover the following topics: scientific &amp; technological benchmarking, intellectual property and confidentiality issues, market research and techno-economic assessment, user support based on design and design thinking approaches, a systemic vision and development roadmap, project management. </w:t>
      </w:r>
      <w:r w:rsidDel="00000000" w:rsidR="00000000" w:rsidRPr="00000000">
        <w:rPr>
          <w:rFonts w:ascii="Arial" w:cs="Arial" w:eastAsia="Arial" w:hAnsi="Arial"/>
          <w:u w:val="single"/>
          <w:rtl w:val="0"/>
        </w:rPr>
        <w:t xml:space="preserve">No prerequisites apply to the program</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PhD students need not have previously implemented these approaches, but they must embrace the exploratory spirit of the program, be prepared to tackle new formats and show an interest in innovation and/or entrepreneurship.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support program is divided into three phases:</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73"/>
        <w:tblGridChange w:id="0">
          <w:tblGrid>
            <w:gridCol w:w="2689"/>
            <w:gridCol w:w="6373"/>
          </w:tblGrid>
        </w:tblGridChange>
      </w:tblGrid>
      <w:tr>
        <w:trPr>
          <w:cantSplit w:val="0"/>
          <w:trHeight w:val="2988"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PHASE 1:</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The technology today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Conducting an exhaustive assessment of the current situation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Objective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PhD students are required to understand the positioning of their technology in the existing and emerging landscape by recognizing the strengths, weaknesses, opportunities and threats within a defined scope. They are also invited to familiarize themselves with mechanisms associated with the commercialization of their research work.</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Tools &amp; resources used</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Scientific &amp; technological benchmarking, intellectual property awareness, initial market exploration and research, SWOT &amp; PEST analysis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7" w:right="0" w:firstLine="0"/>
              <w:jc w:val="left"/>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PHASE 2:</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The technology tomorrow</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Building a collective vision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Objective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When envisioning the rollout of their technology in the future, the PhD students need to identify the barriers, facilitators and obstacles that could help or hinder its implementation. They are also required to consider the direct and indirect impacts of these scenarios, and to identify the one they can envision themselves ideally pursuing.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Tools &amp; resources used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Analysis through the lens of science-fiction works and their impact on technological development; conceptualization and extrapolation of two possible trajectories; identification of potential impacts, risks and opportunities; formalization of scenarios, and positioning with regard to a vision of a preferred future.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PHASE 3:</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From today’s technology to tomorrow's: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Implementing the vision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Objective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step is designed to help PhD students to take a step back and identify the course of action that needs to be taken to achieve the desirable trajectory identified and chosen by them in the short and medium term.</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Tools &amp; resources used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Performance of more in-depth market research on the preferred scenario, expert feedback via a field survey, interviews, construction of a tech/market/IP roadmap according to the PhD student's interests.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tl w:val="0"/>
              </w:rPr>
            </w:r>
          </w:p>
        </w:tc>
      </w:tr>
    </w:tbl>
    <w:p w:rsidR="00000000" w:rsidDel="00000000" w:rsidP="00000000" w:rsidRDefault="00000000" w:rsidRPr="00000000" w14:paraId="0000005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Rule="auto"/>
        <w:jc w:val="both"/>
        <w:rPr>
          <w:rFonts w:ascii="Arial" w:cs="Arial" w:eastAsia="Arial" w:hAnsi="Arial"/>
        </w:rPr>
      </w:pPr>
      <w:r w:rsidDel="00000000" w:rsidR="00000000" w:rsidRPr="00000000">
        <w:rPr>
          <w:rFonts w:ascii="Arial" w:cs="Arial" w:eastAsia="Arial" w:hAnsi="Arial"/>
          <w:rtl w:val="0"/>
        </w:rPr>
        <w:t xml:space="preserve">The PhD student's involvement is estimated at 30 full-time days spread over the second year of the thesis (including independent work time, occasional workshops and 30-minute progress reviews every two weeks with the Innovation Lab).  </w:t>
      </w:r>
    </w:p>
    <w:p w:rsidR="00000000" w:rsidDel="00000000" w:rsidP="00000000" w:rsidRDefault="00000000" w:rsidRPr="00000000" w14:paraId="0000005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This support will count towards the credited hourly requirement in the framework of the PhD training program. </w:t>
      </w:r>
    </w:p>
    <w:p w:rsidR="00000000" w:rsidDel="00000000" w:rsidP="00000000" w:rsidRDefault="00000000" w:rsidRPr="00000000" w14:paraId="0000005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Rule="auto"/>
        <w:jc w:val="both"/>
        <w:rPr>
          <w:rFonts w:ascii="Arial" w:cs="Arial" w:eastAsia="Arial" w:hAnsi="Arial"/>
        </w:rPr>
      </w:pPr>
      <w:r w:rsidDel="00000000" w:rsidR="00000000" w:rsidRPr="00000000">
        <w:rPr>
          <w:rFonts w:ascii="Arial" w:cs="Arial" w:eastAsia="Arial" w:hAnsi="Arial"/>
          <w:rtl w:val="0"/>
        </w:rPr>
        <w:t xml:space="preserve">The IP Paris Innovation Lab will work closely with SATT Paris-Saclay on the provision of support. In addition, the involvement of the Technology Transfer Office and the thesis supervisor will be low to moderate, unless they request greater involvement.  </w:t>
      </w:r>
    </w:p>
    <w:p w:rsidR="00000000" w:rsidDel="00000000" w:rsidP="00000000" w:rsidRDefault="00000000" w:rsidRPr="00000000" w14:paraId="00000056">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7">
      <w:pPr>
        <w:spacing w:after="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Funding: </w:t>
      </w:r>
    </w:p>
    <w:p w:rsidR="00000000" w:rsidDel="00000000" w:rsidP="00000000" w:rsidRDefault="00000000" w:rsidRPr="00000000" w14:paraId="00000058">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9">
      <w:pPr>
        <w:spacing w:after="0" w:lineRule="auto"/>
        <w:jc w:val="both"/>
        <w:rPr>
          <w:rFonts w:ascii="Arial" w:cs="Arial" w:eastAsia="Arial" w:hAnsi="Arial"/>
        </w:rPr>
      </w:pPr>
      <w:r w:rsidDel="00000000" w:rsidR="00000000" w:rsidRPr="00000000">
        <w:rPr>
          <w:rFonts w:ascii="Arial" w:cs="Arial" w:eastAsia="Arial" w:hAnsi="Arial"/>
          <w:rtl w:val="0"/>
        </w:rPr>
        <w:t xml:space="preserve">Each selected project will receive €15,000 in funding, excluding management fees, paid to the employing/thesis-hosting institution. This funding covers the following expenses:  </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Payroll: up to 3 months of additional thesis funding. The </w:t>
      </w:r>
      <w:r w:rsidDel="00000000" w:rsidR="00000000" w:rsidRPr="00000000">
        <w:rPr>
          <w:rFonts w:ascii="Arial" w:cs="Arial" w:eastAsia="Arial" w:hAnsi="Arial"/>
          <w:rtl w:val="0"/>
        </w:rPr>
        <w:t xml:space="preserve">PhD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student's work under the call for projects is estimated at 30 working days spread over the second year of the thesis.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Minor operating expenditure (small equipment items, tasks directly linked to the project).</w:t>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In this context, PhD students will benefit from an extension of their thesis contract at the end of their third year. Adjustments to the doctoral contract will be discussed and anticipated by the employing/hosting institution and IP Paris. </w:t>
      </w:r>
    </w:p>
    <w:p w:rsidR="00000000" w:rsidDel="00000000" w:rsidP="00000000" w:rsidRDefault="00000000" w:rsidRPr="00000000" w14:paraId="0000005D">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05E">
      <w:pPr>
        <w:spacing w:after="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Language of application and support: </w:t>
      </w:r>
    </w:p>
    <w:p w:rsidR="00000000" w:rsidDel="00000000" w:rsidP="00000000" w:rsidRDefault="00000000" w:rsidRPr="00000000" w14:paraId="0000005F">
      <w:pPr>
        <w:spacing w:after="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Applicants can apply in either French or English. Support will be provided in French or English, to suit the applicant. </w:t>
      </w:r>
    </w:p>
    <w:p w:rsidR="00000000" w:rsidDel="00000000" w:rsidP="00000000" w:rsidRDefault="00000000" w:rsidRPr="00000000" w14:paraId="00000061">
      <w:pPr>
        <w:jc w:val="both"/>
        <w:rPr>
          <w:rFonts w:ascii="Arial" w:cs="Arial" w:eastAsia="Arial" w:hAnsi="Arial"/>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bCs w:val="1"/>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none"/>
          <w:shd w:fill="auto" w:val="clear"/>
          <w:vertAlign w:val="baseline"/>
          <w:rtl w:val="0"/>
        </w:rPr>
        <w:t xml:space="preserve">APPLICATION, REVIEW AND SELECTION PROCESS</w:t>
      </w:r>
    </w:p>
    <w:p w:rsidR="00000000" w:rsidDel="00000000" w:rsidP="00000000" w:rsidRDefault="00000000" w:rsidRPr="00000000" w14:paraId="00000063">
      <w:pPr>
        <w:jc w:val="both"/>
        <w:rPr>
          <w:rFonts w:ascii="Arial" w:cs="Arial" w:eastAsia="Arial" w:hAnsi="Arial"/>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Call for projects schedule and key steps: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tbl>
      <w:tblPr>
        <w:tblStyle w:val="Table2"/>
        <w:tblW w:w="9348.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111"/>
        <w:gridCol w:w="6237"/>
        <w:tblGridChange w:id="0">
          <w:tblGrid>
            <w:gridCol w:w="3111"/>
            <w:gridCol w:w="623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December 1, 2025</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Publication of the call for projects, opening of applications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February 15, 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Deadline for submission of applications (by email)</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From February 16, 2026 to March 8, 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Review of applications by the selection committee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and shortlisting based on the application file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March 9, 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Announcement of shortlisted applicants and pitch procedures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March 17, 2026 or March 19, 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Presentation of shortlisted projects to a jury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(in person, on the Palaiseau campus)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rtl w:val="0"/>
              </w:rPr>
              <w:t xml:space="preserve">March 30, 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Announcement of results </w:t>
            </w:r>
          </w:p>
        </w:tc>
      </w:tr>
      <w:tr>
        <w:trPr>
          <w:cantSplit w:val="0"/>
          <w:trHeight w:val="4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During April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Start of projects  </w:t>
            </w:r>
            <w:r w:rsidDel="00000000" w:rsidR="00000000" w:rsidRPr="00000000">
              <w:rPr>
                <w:rtl w:val="0"/>
              </w:rPr>
            </w:r>
          </w:p>
        </w:tc>
      </w:tr>
      <w:tr>
        <w:trPr>
          <w:cantSplit w:val="0"/>
          <w:trHeight w:val="4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Early October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 deliverable (end of support)</w:t>
            </w:r>
          </w:p>
        </w:tc>
      </w:tr>
    </w:tbl>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Opening and application </w:t>
      </w:r>
    </w:p>
    <w:p w:rsidR="00000000" w:rsidDel="00000000" w:rsidP="00000000" w:rsidRDefault="00000000" w:rsidRPr="00000000" w14:paraId="00000079">
      <w:pPr>
        <w:spacing w:after="20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call for projects opens on December 1</w:t>
      </w:r>
      <w:r w:rsidDel="00000000" w:rsidR="00000000" w:rsidRPr="00000000">
        <w:rPr>
          <w:rFonts w:ascii="Arial" w:cs="Arial" w:eastAsia="Arial" w:hAnsi="Arial"/>
          <w:color w:val="000000"/>
          <w:vertAlign w:val="superscript"/>
          <w:rtl w:val="0"/>
        </w:rPr>
        <w:t xml:space="preserve">st</w:t>
      </w:r>
      <w:r w:rsidDel="00000000" w:rsidR="00000000" w:rsidRPr="00000000">
        <w:rPr>
          <w:rFonts w:ascii="Arial" w:cs="Arial" w:eastAsia="Arial" w:hAnsi="Arial"/>
          <w:color w:val="000000"/>
          <w:rtl w:val="0"/>
        </w:rPr>
        <w:t xml:space="preserve">, 2025. The application phase takes place in two successive stages.</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Exploratory meeting:</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spacing w:after="20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Any PhD students interested in applying for the call for projects should contact their Technology Transfer Office or the IP Paris Innovation Lab (see contacts below) to initiate a preliminary discussion with a view to submitting an application, assessing the project's eligibility, and implementing measures or support services with a view to submitting an application. </w:t>
      </w:r>
    </w:p>
    <w:p w:rsidR="00000000" w:rsidDel="00000000" w:rsidP="00000000" w:rsidRDefault="00000000" w:rsidRPr="00000000" w14:paraId="0000007C">
      <w:pPr>
        <w:spacing w:after="20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This first meeting may be attended by the thesis supervisor. However, the thesis supervisor must ultimately endorse the </w:t>
      </w:r>
      <w:r w:rsidDel="00000000" w:rsidR="00000000" w:rsidRPr="00000000">
        <w:rPr>
          <w:rFonts w:ascii="Arial" w:cs="Arial" w:eastAsia="Arial" w:hAnsi="Arial"/>
          <w:rtl w:val="0"/>
        </w:rPr>
        <w:t xml:space="preserve">PhD </w:t>
      </w:r>
      <w:r w:rsidDel="00000000" w:rsidR="00000000" w:rsidRPr="00000000">
        <w:rPr>
          <w:rFonts w:ascii="Arial" w:cs="Arial" w:eastAsia="Arial" w:hAnsi="Arial"/>
          <w:color w:val="000000"/>
          <w:rtl w:val="0"/>
        </w:rPr>
        <w:t xml:space="preserve">student's application by signing the application file. </w:t>
      </w:r>
    </w:p>
    <w:p w:rsidR="00000000" w:rsidDel="00000000" w:rsidP="00000000" w:rsidRDefault="00000000" w:rsidRPr="00000000" w14:paraId="0000007D">
      <w:pPr>
        <w:spacing w:after="200" w:line="276" w:lineRule="auto"/>
        <w:jc w:val="both"/>
        <w:rPr>
          <w:rFonts w:ascii="Arial" w:cs="Arial" w:eastAsia="Arial" w:hAnsi="Arial"/>
          <w:color w:val="000000"/>
        </w:rPr>
      </w:pPr>
      <w:r w:rsidDel="00000000" w:rsidR="00000000" w:rsidRPr="00000000">
        <w:rPr>
          <w:rtl w:val="0"/>
        </w:rPr>
      </w:r>
    </w:p>
    <w:tbl>
      <w:tblPr>
        <w:tblStyle w:val="Table3"/>
        <w:tblpPr w:leftFromText="141" w:rightFromText="141" w:topFromText="0" w:bottomFromText="0" w:vertAnchor="text" w:horzAnchor="text" w:tblpX="0" w:tblpY="78"/>
        <w:tblW w:w="9072.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6"/>
        <w:gridCol w:w="2284"/>
        <w:gridCol w:w="16"/>
        <w:gridCol w:w="2697"/>
        <w:gridCol w:w="16"/>
        <w:gridCol w:w="4027"/>
        <w:gridCol w:w="16"/>
        <w:tblGridChange w:id="0">
          <w:tblGrid>
            <w:gridCol w:w="16"/>
            <w:gridCol w:w="2284"/>
            <w:gridCol w:w="16"/>
            <w:gridCol w:w="2697"/>
            <w:gridCol w:w="16"/>
            <w:gridCol w:w="4027"/>
            <w:gridCol w:w="16"/>
          </w:tblGrid>
        </w:tblGridChange>
      </w:tblGrid>
      <w:tr>
        <w:trPr>
          <w:cantSplit w:val="0"/>
          <w:trHeight w:val="300"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Contacts at Technology Transfer Offices</w:t>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School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Your contacts </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single"/>
                <w:shd w:fill="auto" w:val="clear"/>
                <w:vertAlign w:val="baseline"/>
                <w:rtl w:val="0"/>
              </w:rPr>
              <w:t xml:space="preserve">Email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address</w:t>
            </w:r>
            <w:r w:rsidDel="00000000" w:rsidR="00000000" w:rsidRPr="00000000">
              <w:rPr>
                <w:rFonts w:ascii="Aptos" w:cs="Aptos" w:eastAsia="Aptos" w:hAnsi="Aptos"/>
                <w:b w:val="1"/>
                <w:bCs w:val="1"/>
                <w:i w:val="0"/>
                <w:iCs w:val="0"/>
                <w:smallCaps w:val="0"/>
                <w:strike w:val="0"/>
                <w:color w:val="000000"/>
                <w:sz w:val="22"/>
                <w:szCs w:val="22"/>
                <w:u w:val="single"/>
                <w:shd w:fill="auto" w:val="clear"/>
                <w:vertAlign w:val="baseline"/>
                <w:rtl w:val="0"/>
              </w:rPr>
              <w:t xml:space="preserve">(es)</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Ecole Polytechnique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address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hyperlink r:id="rId7">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spvrx@polytechnique.fr</w:t>
              </w:r>
            </w:hyperlink>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ENPC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Fabien Lieval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8">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fabien.lieval@enpc.fr</w:t>
              </w:r>
            </w:hyperlink>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ENSAE Paris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Élisabeth Andreoletti-Cheng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9">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elisabeth.andreoletti-cheng@ensae.fr</w:t>
              </w:r>
            </w:hyperlink>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ENSTA</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Julie Dion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Elise Orsini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10">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julie.dion@ensta.fr</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and </w:t>
            </w:r>
            <w:hyperlink r:id="rId11">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elise.orsini@ensta.fr</w:t>
              </w:r>
            </w:hyperlink>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Télécom Paris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address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12">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valorisation.transfert@telecom-paris.fr</w:t>
              </w:r>
            </w:hyperlink>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Télécom SudParis </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Paul Rolland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Pauline Portier</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13">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paul_rolland@telecom-sudparis.eu</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and</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hyperlink r:id="rId14">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pauline.portier@telecom-sudparis.eu</w:t>
              </w:r>
            </w:hyperlink>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Innovation Lab (IP Paris) contacts</w:t>
            </w:r>
          </w:p>
        </w:tc>
      </w:tr>
      <w:tr>
        <w:trPr>
          <w:cantSplit w:val="0"/>
          <w:trHeight w:val="49"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Innovation Lab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(IP Paris)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Delphine Marcillac</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Valentine Perrin</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15">
              <w:r w:rsidDel="00000000" w:rsidR="00000000" w:rsidRPr="00000000">
                <w:rPr>
                  <w:rFonts w:ascii="Aptos" w:cs="Aptos" w:eastAsia="Aptos" w:hAnsi="Aptos"/>
                  <w:b w:val="0"/>
                  <w:bCs w:val="0"/>
                  <w:i w:val="0"/>
                  <w:iCs w:val="0"/>
                  <w:smallCaps w:val="0"/>
                  <w:strike w:val="0"/>
                  <w:color w:val="467886"/>
                  <w:sz w:val="22"/>
                  <w:szCs w:val="22"/>
                  <w:u w:val="single"/>
                  <w:shd w:fill="auto" w:val="clear"/>
                  <w:vertAlign w:val="baseline"/>
                  <w:rtl w:val="0"/>
                </w:rPr>
                <w:t xml:space="preserve">d</w:t>
              </w:r>
            </w:hyperlink>
            <w:hyperlink r:id="rId16">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elphine.marcillac@ip-paris.fr</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17">
              <w:r w:rsidDel="00000000" w:rsidR="00000000" w:rsidRPr="00000000">
                <w:rPr>
                  <w:rFonts w:ascii="Aptos" w:cs="Aptos" w:eastAsia="Aptos" w:hAnsi="Aptos"/>
                  <w:b w:val="0"/>
                  <w:bCs w:val="0"/>
                  <w:i w:val="0"/>
                  <w:iCs w:val="0"/>
                  <w:smallCaps w:val="0"/>
                  <w:strike w:val="0"/>
                  <w:color w:val="467886"/>
                  <w:sz w:val="22"/>
                  <w:szCs w:val="22"/>
                  <w:u w:val="single"/>
                  <w:shd w:fill="auto" w:val="clear"/>
                  <w:vertAlign w:val="baseline"/>
                  <w:rtl w:val="0"/>
                </w:rPr>
                <w:t xml:space="preserve">v</w:t>
              </w:r>
            </w:hyperlink>
            <w:hyperlink r:id="rId18">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alentin</w:t>
              </w:r>
            </w:hyperlink>
            <w:hyperlink r:id="rId19">
              <w:r w:rsidDel="00000000" w:rsidR="00000000" w:rsidRPr="00000000">
                <w:rPr>
                  <w:rFonts w:ascii="Aptos" w:cs="Aptos" w:eastAsia="Aptos" w:hAnsi="Aptos"/>
                  <w:b w:val="0"/>
                  <w:bCs w:val="0"/>
                  <w:i w:val="0"/>
                  <w:iCs w:val="0"/>
                  <w:smallCaps w:val="0"/>
                  <w:strike w:val="0"/>
                  <w:color w:val="467886"/>
                  <w:sz w:val="22"/>
                  <w:szCs w:val="22"/>
                  <w:u w:val="single"/>
                  <w:shd w:fill="auto" w:val="clear"/>
                  <w:vertAlign w:val="baseline"/>
                  <w:rtl w:val="0"/>
                </w:rPr>
                <w:t xml:space="preserve">e.perrin@ip-paris.fr</w:t>
              </w:r>
            </w:hyperlink>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Application procedure </w:t>
      </w:r>
    </w:p>
    <w:p w:rsidR="00000000" w:rsidDel="00000000" w:rsidP="00000000" w:rsidRDefault="00000000" w:rsidRPr="00000000" w14:paraId="000000D0">
      <w:pPr>
        <w:spacing w:after="200" w:line="276" w:lineRule="auto"/>
        <w:jc w:val="both"/>
        <w:rPr>
          <w:rFonts w:ascii="Arial" w:cs="Arial" w:eastAsia="Arial" w:hAnsi="Arial"/>
          <w:b w:val="1"/>
          <w:bCs w:val="1"/>
          <w:i w:val="1"/>
          <w:iCs w:val="1"/>
          <w:color w:val="000000"/>
          <w:u w:val="single"/>
        </w:rPr>
      </w:pPr>
      <w:r w:rsidDel="00000000" w:rsidR="00000000" w:rsidRPr="00000000">
        <w:rPr>
          <w:rFonts w:ascii="Arial" w:cs="Arial" w:eastAsia="Arial" w:hAnsi="Arial"/>
          <w:rtl w:val="0"/>
        </w:rPr>
        <w:t xml:space="preserve">Applicants must complete the application form, which can be downloaded from the </w:t>
      </w:r>
      <w:r w:rsidDel="00000000" w:rsidR="00000000" w:rsidRPr="00000000">
        <w:rPr>
          <w:rFonts w:ascii="Arial" w:cs="Arial" w:eastAsia="Arial" w:hAnsi="Arial"/>
          <w:color w:val="000000"/>
          <w:rtl w:val="0"/>
        </w:rPr>
        <w:t xml:space="preserve">dedicated website: </w:t>
      </w:r>
      <w:hyperlink r:id="rId20">
        <w:r w:rsidDel="00000000" w:rsidR="00000000" w:rsidRPr="00000000">
          <w:rPr>
            <w:rFonts w:ascii="Arial" w:cs="Arial" w:eastAsia="Arial" w:hAnsi="Arial"/>
            <w:color w:val="467886"/>
            <w:u w:val="single"/>
            <w:rtl w:val="0"/>
          </w:rPr>
          <w:t xml:space="preserve">https://www.ip-paris.fr/actualites/appel-projets-doctorant-ip-paris-2025-donnez-une-nouvelle-dimension-votre-these</w:t>
        </w:r>
      </w:hyperlink>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The IP Paris Innovation Lab and Technology Transfer Offices are available to help applicants refine their applications.</w:t>
      </w:r>
      <w:r w:rsidDel="00000000" w:rsidR="00000000" w:rsidRPr="00000000">
        <w:rPr>
          <w:rtl w:val="0"/>
        </w:rPr>
      </w:r>
    </w:p>
    <w:p w:rsidR="00000000" w:rsidDel="00000000" w:rsidP="00000000" w:rsidRDefault="00000000" w:rsidRPr="00000000" w14:paraId="000000D1">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Please note that all applications must be approved by the thesis supervisor and the Technology Transfer Office (TTO).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Submission procedure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PhD students must submit their application file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in Word and pdf format, bundled as a ZIP file,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e-mail to the following address: </w:t>
      </w:r>
      <w:hyperlink r:id="rId21">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innovation.entrepreneuriat@ip-paris.fr</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a copy to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hyperlink r:id="rId22">
        <w:r w:rsidDel="00000000" w:rsidR="00000000" w:rsidRPr="00000000">
          <w:rPr>
            <w:rFonts w:ascii="Arial" w:cs="Arial" w:eastAsia="Arial" w:hAnsi="Arial"/>
            <w:b w:val="1"/>
            <w:bCs w:val="1"/>
            <w:i w:val="0"/>
            <w:iCs w:val="0"/>
            <w:smallCaps w:val="0"/>
            <w:strike w:val="0"/>
            <w:color w:val="467886"/>
            <w:sz w:val="22"/>
            <w:szCs w:val="22"/>
            <w:u w:val="single"/>
            <w:shd w:fill="auto" w:val="clear"/>
            <w:vertAlign w:val="baseline"/>
            <w:rtl w:val="0"/>
          </w:rPr>
          <w:t xml:space="preserve">valentine.perrin@ip-paris.fr</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subject line of the email must read: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[Application submission – </w:t>
      </w:r>
      <w:r w:rsidDel="00000000" w:rsidR="00000000" w:rsidRPr="00000000">
        <w:rPr>
          <w:rFonts w:ascii="Arial" w:cs="Arial" w:eastAsia="Arial" w:hAnsi="Arial"/>
          <w:b w:val="1"/>
          <w:bCs w:val="1"/>
          <w:rtl w:val="0"/>
        </w:rPr>
        <w:t xml:space="preserve">PhD Call for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Projects 2026 SURNAME_FIRST NAME]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ZIP file must be named as follows: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SURNAME_First name _PhD Call for Projects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The file must not exceed the 5MB size limit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Evaluation procedure: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Selection Committee will be organized and composed of representatives from IP Paris involved in innovation and external experts bound by a confidentiality agreement.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Evaluation criteria: </w: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Potential for technological or societal transformation in the medium or long term:</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ability to translate one’s </w:t>
      </w:r>
      <w:r w:rsidDel="00000000" w:rsidR="00000000" w:rsidRPr="00000000">
        <w:rPr>
          <w:rFonts w:ascii="Arial" w:cs="Arial" w:eastAsia="Arial" w:hAnsi="Arial"/>
          <w:rtl w:val="0"/>
        </w:rPr>
        <w:t xml:space="preserve">PhD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research into a technology, concept or process likely to bring about significant changes in one or more given fields, over a time horizon ranging from 5 to 15 years, depending on the project. </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Applicant's motivation: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curiosity and willingness to consider issues from different perspectives and question one’s research (questioning the implications, uses, potential effects or tensions associated with one’s subject; reflecting on one’s professional trajectory and positioning).</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Quality of the application and presentation: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sections of the application file are properly and carefully completed.</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applicant’s presentation is based on the use of a slide deck.</w:t>
      </w:r>
      <w:r w:rsidDel="00000000" w:rsidR="00000000" w:rsidRPr="00000000">
        <w:rPr>
          <w:rtl w:val="0"/>
        </w:rPr>
      </w:r>
    </w:p>
    <w:p w:rsidR="00000000" w:rsidDel="00000000" w:rsidP="00000000" w:rsidRDefault="00000000" w:rsidRPr="00000000" w14:paraId="000000E6">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Evaluation procedure: </w:t>
      </w:r>
    </w:p>
    <w:p w:rsidR="00000000" w:rsidDel="00000000" w:rsidP="00000000" w:rsidRDefault="00000000" w:rsidRPr="00000000" w14:paraId="000000E7">
      <w:pPr>
        <w:jc w:val="both"/>
        <w:rPr>
          <w:rFonts w:ascii="Arial" w:cs="Arial" w:eastAsia="Arial" w:hAnsi="Arial"/>
        </w:rPr>
      </w:pPr>
      <w:r w:rsidDel="00000000" w:rsidR="00000000" w:rsidRPr="00000000">
        <w:rPr>
          <w:rFonts w:ascii="Arial" w:cs="Arial" w:eastAsia="Arial" w:hAnsi="Arial"/>
          <w:rtl w:val="0"/>
        </w:rPr>
        <w:t xml:space="preserve">Projects will be evaluated according to the following procedure: </w:t>
      </w:r>
    </w:p>
    <w:p w:rsidR="00000000" w:rsidDel="00000000" w:rsidP="00000000" w:rsidRDefault="00000000" w:rsidRPr="00000000" w14:paraId="000000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Application review: an initial shortlist will be drawn up by the jury based on the application files. </w:t>
      </w:r>
    </w:p>
    <w:p w:rsidR="00000000" w:rsidDel="00000000" w:rsidP="00000000" w:rsidRDefault="00000000" w:rsidRPr="00000000" w14:paraId="000000E9">
      <w:pPr>
        <w:numPr>
          <w:ilvl w:val="0"/>
          <w:numId w:val="4"/>
        </w:numPr>
        <w:spacing w:after="200" w:line="276" w:lineRule="auto"/>
        <w:ind w:left="720" w:hanging="360"/>
        <w:jc w:val="both"/>
        <w:rPr/>
      </w:pPr>
      <w:r w:rsidDel="00000000" w:rsidR="00000000" w:rsidRPr="00000000">
        <w:rPr>
          <w:rFonts w:ascii="Arial" w:cs="Arial" w:eastAsia="Arial" w:hAnsi="Arial"/>
          <w:rtl w:val="0"/>
        </w:rPr>
        <w:t xml:space="preserve">Presentation of the project to the jury (in person, mandatory for all projects). The projects will be heard according to a presentation schedule. A suggested outline, instructions and proposals will be provided at a later date. </w:t>
      </w:r>
    </w:p>
    <w:p w:rsidR="00000000" w:rsidDel="00000000" w:rsidP="00000000" w:rsidRDefault="00000000" w:rsidRPr="00000000" w14:paraId="000000EA">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B">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FOLLOW-UP FOR SELECTED PROJECTS</w:t>
      </w:r>
      <w:r w:rsidDel="00000000" w:rsidR="00000000" w:rsidRPr="00000000">
        <w:rPr>
          <w:rtl w:val="0"/>
        </w:rPr>
      </w:r>
    </w:p>
    <w:p w:rsidR="00000000" w:rsidDel="00000000" w:rsidP="00000000" w:rsidRDefault="00000000" w:rsidRPr="00000000" w14:paraId="000000EC">
      <w:pPr>
        <w:jc w:val="both"/>
        <w:rPr>
          <w:rFonts w:ascii="Arial" w:cs="Arial" w:eastAsia="Arial" w:hAnsi="Arial"/>
        </w:rPr>
      </w:pPr>
      <w:r w:rsidDel="00000000" w:rsidR="00000000" w:rsidRPr="00000000">
        <w:rPr>
          <w:rFonts w:ascii="Arial" w:cs="Arial" w:eastAsia="Arial" w:hAnsi="Arial"/>
          <w:rtl w:val="0"/>
        </w:rPr>
        <w:t xml:space="preserve">The selected projects will receive joint support from the IP Paris Innovation Lab and SATT Paris-Saclay, in conjunction with the relevant technology transfer body. Joint meetings will be organized to enable all stakeholders to reflect collectively on the best opportunities: A follow-up meeting between the PhD student and his or her Innovation Lab advisor will be held every 15 days for the duration of the support period.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color w:val="000000"/>
          <w:highlight w:val="yellow"/>
        </w:rPr>
      </w:pPr>
      <w:r w:rsidDel="00000000" w:rsidR="00000000" w:rsidRPr="00000000">
        <w:rPr>
          <w:rtl w:val="0"/>
        </w:rPr>
      </w:r>
    </w:p>
    <w:p w:rsidR="00000000" w:rsidDel="00000000" w:rsidP="00000000" w:rsidRDefault="00000000" w:rsidRPr="00000000" w14:paraId="000000EE">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CONTACTS</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The application file may seem surprising and/or unsettling. The aim is to encourage PhD students to consider their PhD research from a different perspective. </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Please feel free to contact the IP Paris Innovation Lab to discuss your intention to apply, any difficulties encountered or any questions you might have, so that we can help you, put you in touch with the right people, and provide support.</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Fonts w:ascii="Arial" w:cs="Arial" w:eastAsia="Arial" w:hAnsi="Arial"/>
          <w:rtl w:val="0"/>
        </w:rPr>
        <w:t xml:space="preserve">Please email any questions on this call for applications to the contact people for the schools and/or to: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tbl>
      <w:tblPr>
        <w:tblStyle w:val="Table4"/>
        <w:tblW w:w="9356.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4"/>
        <w:gridCol w:w="4252"/>
        <w:tblGridChange w:id="0">
          <w:tblGrid>
            <w:gridCol w:w="5104"/>
            <w:gridCol w:w="4252"/>
          </w:tblGrid>
        </w:tblGridChange>
      </w:tblGrid>
      <w:tr>
        <w:trPr>
          <w:cantSplit w:val="0"/>
          <w:tblHeader w:val="0"/>
        </w:trPr>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Delphine Marcillac</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Head of Innovation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IP Paris </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Head of IP Paris Innovation Lab</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jc w:val="center"/>
              <w:rPr>
                <w:rFonts w:ascii="Arial" w:cs="Arial" w:eastAsia="Arial" w:hAnsi="Arial"/>
              </w:rPr>
            </w:pPr>
            <w:hyperlink r:id="rId23">
              <w:r w:rsidDel="00000000" w:rsidR="00000000" w:rsidRPr="00000000">
                <w:rPr>
                  <w:rFonts w:ascii="Arial" w:cs="Arial" w:eastAsia="Arial" w:hAnsi="Arial"/>
                  <w:color w:val="0000ff"/>
                  <w:u w:val="single"/>
                  <w:rtl w:val="0"/>
                </w:rPr>
                <w:t xml:space="preserve">delphine.marcillac@ip-paris.fr</w:t>
              </w:r>
            </w:hyperlink>
            <w:r w:rsidDel="00000000" w:rsidR="00000000" w:rsidRPr="00000000">
              <w:rPr>
                <w:rtl w:val="0"/>
              </w:rPr>
            </w:r>
          </w:p>
          <w:p w:rsidR="00000000" w:rsidDel="00000000" w:rsidP="00000000" w:rsidRDefault="00000000" w:rsidRPr="00000000" w14:paraId="000000F9">
            <w:pPr>
              <w:spacing w:line="276" w:lineRule="auto"/>
              <w:jc w:val="center"/>
              <w:rPr>
                <w:rFonts w:ascii="Arial" w:cs="Arial" w:eastAsia="Arial" w:hAnsi="Arial"/>
                <w:b w:val="1"/>
                <w:bCs w:val="1"/>
                <w:color w:val="000000"/>
              </w:rPr>
            </w:pPr>
            <w:r w:rsidDel="00000000" w:rsidR="00000000" w:rsidRPr="00000000">
              <w:rPr>
                <w:rtl w:val="0"/>
              </w:rPr>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Valentine Perrin</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Designer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IP Paris Innovation Lab</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ff"/>
              </w:rPr>
            </w:pPr>
            <w:hyperlink r:id="rId24">
              <w:r w:rsidDel="00000000" w:rsidR="00000000" w:rsidRPr="00000000">
                <w:rPr>
                  <w:color w:val="0000ff"/>
                  <w:u w:val="single"/>
                  <w:rtl w:val="0"/>
                </w:rPr>
                <w:t xml:space="preserve">v</w:t>
              </w:r>
            </w:hyperlink>
            <w:hyperlink r:id="rId25">
              <w:r w:rsidDel="00000000" w:rsidR="00000000" w:rsidRPr="00000000">
                <w:rPr>
                  <w:rFonts w:ascii="Arial" w:cs="Arial" w:eastAsia="Arial" w:hAnsi="Arial"/>
                  <w:color w:val="0000ff"/>
                  <w:u w:val="single"/>
                  <w:rtl w:val="0"/>
                </w:rPr>
                <w:t xml:space="preserve">alentin</w:t>
              </w:r>
            </w:hyperlink>
            <w:hyperlink r:id="rId26">
              <w:r w:rsidDel="00000000" w:rsidR="00000000" w:rsidRPr="00000000">
                <w:rPr>
                  <w:color w:val="0000ff"/>
                  <w:u w:val="single"/>
                  <w:rtl w:val="0"/>
                </w:rPr>
                <w:t xml:space="preserve">e.perrin@ip-paris.fr</w:t>
              </w:r>
            </w:hyperlink>
            <w:r w:rsidDel="00000000" w:rsidR="00000000" w:rsidRPr="00000000">
              <w:rPr>
                <w:rtl w:val="0"/>
              </w:rPr>
            </w:r>
          </w:p>
          <w:p w:rsidR="00000000" w:rsidDel="00000000" w:rsidP="00000000" w:rsidRDefault="00000000" w:rsidRPr="00000000" w14:paraId="000000FD">
            <w:pPr>
              <w:spacing w:line="276" w:lineRule="auto"/>
              <w:jc w:val="center"/>
              <w:rPr>
                <w:rFonts w:ascii="Arial" w:cs="Arial" w:eastAsia="Arial" w:hAnsi="Arial"/>
                <w:b w:val="1"/>
                <w:bCs w:val="1"/>
                <w:color w:val="000000"/>
              </w:rPr>
            </w:pPr>
            <w:r w:rsidDel="00000000" w:rsidR="00000000" w:rsidRPr="00000000">
              <w:rPr>
                <w:rtl w:val="0"/>
              </w:rPr>
            </w:r>
          </w:p>
        </w:tc>
      </w:tr>
    </w:tbl>
    <w:p w:rsidR="00000000" w:rsidDel="00000000" w:rsidP="00000000" w:rsidRDefault="00000000" w:rsidRPr="00000000" w14:paraId="000000FE">
      <w:pPr>
        <w:jc w:val="both"/>
        <w:rPr>
          <w:rFonts w:ascii="Arial" w:cs="Arial" w:eastAsia="Arial" w:hAnsi="Arial"/>
        </w:rPr>
      </w:pPr>
      <w:r w:rsidDel="00000000" w:rsidR="00000000" w:rsidRPr="00000000">
        <w:rPr>
          <w:rtl w:val="0"/>
        </w:rPr>
      </w:r>
    </w:p>
    <w:sectPr>
      <w:headerReference r:id="rId2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tabs>
        <w:tab w:val="center" w:leader="none" w:pos="4536"/>
        <w:tab w:val="right" w:leader="none" w:pos="9072"/>
      </w:tabs>
      <w:spacing w:after="0" w:line="240" w:lineRule="auto"/>
      <w:jc w:val="center"/>
      <w:rPr>
        <w:rFonts w:ascii="Times New Roman" w:cs="Times New Roman" w:eastAsia="Times New Roman" w:hAnsi="Times New Roman"/>
        <w:b w:val="1"/>
        <w:bCs w:val="1"/>
        <w:i w:val="1"/>
        <w:iCs w:val="1"/>
        <w:color w:val="bfbfbf"/>
      </w:rPr>
    </w:pPr>
    <w:r w:rsidDel="00000000" w:rsidR="00000000" w:rsidRPr="00000000">
      <w:rPr>
        <w:rFonts w:ascii="Times New Roman" w:cs="Times New Roman" w:eastAsia="Times New Roman" w:hAnsi="Times New Roman"/>
        <w:b w:val="1"/>
        <w:bCs w:val="1"/>
        <w:i w:val="1"/>
        <w:iCs w:val="1"/>
        <w:color w:val="bfbfbf"/>
      </w:rPr>
      <w:drawing>
        <wp:inline distB="0" distT="0" distL="0" distR="0">
          <wp:extent cx="4876810" cy="50596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76810" cy="505969"/>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tabs>
        <w:tab w:val="center" w:leader="none" w:pos="4536"/>
        <w:tab w:val="right" w:leader="none" w:pos="9072"/>
      </w:tabs>
      <w:spacing w:after="0" w:line="240" w:lineRule="auto"/>
      <w:jc w:val="center"/>
      <w:rPr>
        <w:rFonts w:ascii="Times New Roman" w:cs="Times New Roman" w:eastAsia="Times New Roman" w:hAnsi="Times New Roman"/>
        <w:b w:val="1"/>
        <w:bCs w:val="1"/>
        <w:i w:val="1"/>
        <w:iCs w:val="1"/>
        <w:color w:val="bfbfbf"/>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bCs w:val="1"/>
        <w:color w:val="0070c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0D15FB"/>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0D15FB"/>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0D15FB"/>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0D15FB"/>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0D15FB"/>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0D15FB"/>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0D15FB"/>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0D15FB"/>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0D15FB"/>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0D15FB"/>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0D15FB"/>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0D15FB"/>
    <w:rPr>
      <w:rFonts w:cstheme="majorBidi" w:eastAsiaTheme="majorEastAsia"/>
      <w:color w:val="272727" w:themeColor="text1" w:themeTint="0000D8"/>
    </w:rPr>
  </w:style>
  <w:style w:type="character" w:styleId="TitreCar" w:customStyle="1">
    <w:name w:val="Titre Car"/>
    <w:basedOn w:val="Policepardfaut"/>
    <w:link w:val="Titre"/>
    <w:uiPriority w:val="10"/>
    <w:rsid w:val="000D15FB"/>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0D15FB"/>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0D15FB"/>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0D15FB"/>
    <w:rPr>
      <w:i w:val="1"/>
      <w:iCs w:val="1"/>
      <w:color w:val="404040" w:themeColor="text1" w:themeTint="0000BF"/>
    </w:rPr>
  </w:style>
  <w:style w:type="paragraph" w:styleId="Paragraphedeliste">
    <w:name w:val="List Paragraph"/>
    <w:basedOn w:val="Normal"/>
    <w:uiPriority w:val="34"/>
    <w:qFormat w:val="1"/>
    <w:rsid w:val="000D15FB"/>
    <w:pPr>
      <w:ind w:left="720"/>
      <w:contextualSpacing w:val="1"/>
    </w:pPr>
  </w:style>
  <w:style w:type="character" w:styleId="Accentuationintense">
    <w:name w:val="Intense Emphasis"/>
    <w:basedOn w:val="Policepardfaut"/>
    <w:uiPriority w:val="21"/>
    <w:qFormat w:val="1"/>
    <w:rsid w:val="000D15FB"/>
    <w:rPr>
      <w:i w:val="1"/>
      <w:iCs w:val="1"/>
      <w:color w:val="0f4761" w:themeColor="accent1" w:themeShade="0000BF"/>
    </w:rPr>
  </w:style>
  <w:style w:type="paragraph" w:styleId="Citationintense">
    <w:name w:val="Intense Quote"/>
    <w:basedOn w:val="Normal"/>
    <w:next w:val="Normal"/>
    <w:link w:val="CitationintenseCar"/>
    <w:uiPriority w:val="30"/>
    <w:qFormat w:val="1"/>
    <w:rsid w:val="000D15F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0D15FB"/>
    <w:rPr>
      <w:i w:val="1"/>
      <w:iCs w:val="1"/>
      <w:color w:val="0f4761" w:themeColor="accent1" w:themeShade="0000BF"/>
    </w:rPr>
  </w:style>
  <w:style w:type="character" w:styleId="Rfrenceintense">
    <w:name w:val="Intense Reference"/>
    <w:basedOn w:val="Policepardfaut"/>
    <w:uiPriority w:val="32"/>
    <w:qFormat w:val="1"/>
    <w:rsid w:val="000D15FB"/>
    <w:rPr>
      <w:b w:val="1"/>
      <w:bCs w:val="1"/>
      <w:smallCaps w:val="1"/>
      <w:color w:val="0f4761" w:themeColor="accent1" w:themeShade="0000BF"/>
      <w:spacing w:val="5"/>
    </w:rPr>
  </w:style>
  <w:style w:type="character" w:styleId="Marquedecommentaire">
    <w:name w:val="annotation reference"/>
    <w:basedOn w:val="Policepardfaut"/>
    <w:uiPriority w:val="99"/>
    <w:semiHidden w:val="1"/>
    <w:unhideWhenUsed w:val="1"/>
    <w:rsid w:val="000D15FB"/>
    <w:rPr>
      <w:sz w:val="16"/>
      <w:szCs w:val="16"/>
    </w:rPr>
  </w:style>
  <w:style w:type="paragraph" w:styleId="Commentaire">
    <w:name w:val="annotation text"/>
    <w:basedOn w:val="Normal"/>
    <w:link w:val="CommentaireCar"/>
    <w:uiPriority w:val="99"/>
    <w:unhideWhenUsed w:val="1"/>
    <w:rsid w:val="000D15FB"/>
    <w:pPr>
      <w:spacing w:line="240" w:lineRule="auto"/>
    </w:pPr>
    <w:rPr>
      <w:sz w:val="20"/>
      <w:szCs w:val="20"/>
    </w:rPr>
  </w:style>
  <w:style w:type="character" w:styleId="CommentaireCar" w:customStyle="1">
    <w:name w:val="Commentaire Car"/>
    <w:basedOn w:val="Policepardfaut"/>
    <w:link w:val="Commentaire"/>
    <w:uiPriority w:val="99"/>
    <w:rsid w:val="000D15FB"/>
    <w:rPr>
      <w:sz w:val="20"/>
      <w:szCs w:val="20"/>
    </w:rPr>
  </w:style>
  <w:style w:type="character" w:styleId="Lienhypertexte">
    <w:name w:val="Hyperlink"/>
    <w:basedOn w:val="Policepardfaut"/>
    <w:uiPriority w:val="99"/>
    <w:unhideWhenUsed w:val="1"/>
    <w:rsid w:val="000D15FB"/>
    <w:rPr>
      <w:color w:val="467886" w:themeColor="hyperlink"/>
      <w:u w:val="single"/>
    </w:rPr>
  </w:style>
  <w:style w:type="paragraph" w:styleId="p1" w:customStyle="1">
    <w:name w:val="p1"/>
    <w:basedOn w:val="Normal"/>
    <w:rsid w:val="001F6736"/>
    <w:pPr>
      <w:spacing w:after="100" w:afterAutospacing="1" w:before="100" w:beforeAutospacing="1" w:line="240" w:lineRule="auto"/>
    </w:pPr>
    <w:rPr>
      <w:rFonts w:ascii="Times New Roman" w:cs="Times New Roman" w:eastAsia="Times New Roman" w:hAnsi="Times New Roman"/>
      <w:kern w:val="0"/>
      <w:sz w:val="24"/>
      <w:szCs w:val="24"/>
      <w:lang w:eastAsia="fr-FR"/>
    </w:rPr>
  </w:style>
  <w:style w:type="paragraph" w:styleId="NormalWeb">
    <w:name w:val="Normal (Web)"/>
    <w:basedOn w:val="Normal"/>
    <w:uiPriority w:val="99"/>
    <w:semiHidden w:val="1"/>
    <w:unhideWhenUsed w:val="1"/>
    <w:rsid w:val="0064044E"/>
    <w:pPr>
      <w:spacing w:after="100" w:afterAutospacing="1" w:before="100" w:beforeAutospacing="1" w:line="240" w:lineRule="auto"/>
    </w:pPr>
    <w:rPr>
      <w:rFonts w:ascii="Times New Roman" w:cs="Times New Roman" w:eastAsia="Times New Roman" w:hAnsi="Times New Roman"/>
      <w:kern w:val="0"/>
      <w:sz w:val="24"/>
      <w:szCs w:val="24"/>
      <w:lang w:eastAsia="fr-FR"/>
    </w:rPr>
  </w:style>
  <w:style w:type="paragraph" w:styleId="Objetducommentaire">
    <w:name w:val="annotation subject"/>
    <w:basedOn w:val="Commentaire"/>
    <w:next w:val="Commentaire"/>
    <w:link w:val="ObjetducommentaireCar"/>
    <w:uiPriority w:val="99"/>
    <w:semiHidden w:val="1"/>
    <w:unhideWhenUsed w:val="1"/>
    <w:rsid w:val="00180795"/>
    <w:rPr>
      <w:b w:val="1"/>
      <w:bCs w:val="1"/>
    </w:rPr>
  </w:style>
  <w:style w:type="character" w:styleId="ObjetducommentaireCar" w:customStyle="1">
    <w:name w:val="Objet du commentaire Car"/>
    <w:basedOn w:val="CommentaireCar"/>
    <w:link w:val="Objetducommentaire"/>
    <w:uiPriority w:val="99"/>
    <w:semiHidden w:val="1"/>
    <w:rsid w:val="00180795"/>
    <w:rPr>
      <w:b w:val="1"/>
      <w:bCs w:val="1"/>
      <w:sz w:val="20"/>
      <w:szCs w:val="20"/>
    </w:rPr>
  </w:style>
  <w:style w:type="character" w:styleId="Mentionnonrsolue">
    <w:name w:val="Unresolved Mention"/>
    <w:basedOn w:val="Policepardfaut"/>
    <w:uiPriority w:val="99"/>
    <w:semiHidden w:val="1"/>
    <w:unhideWhenUsed w:val="1"/>
    <w:rsid w:val="004A2839"/>
    <w:rPr>
      <w:color w:val="605e5c"/>
      <w:shd w:color="auto" w:fill="e1dfdd" w:val="clear"/>
    </w:rPr>
  </w:style>
  <w:style w:type="paragraph" w:styleId="paragraph" w:customStyle="1">
    <w:name w:val="paragraph"/>
    <w:basedOn w:val="Normal"/>
    <w:rsid w:val="005D3B71"/>
    <w:pPr>
      <w:spacing w:after="100" w:afterAutospacing="1" w:before="100" w:beforeAutospacing="1" w:line="240" w:lineRule="auto"/>
    </w:pPr>
    <w:rPr>
      <w:rFonts w:ascii="Times New Roman" w:cs="Times New Roman" w:eastAsia="Times New Roman" w:hAnsi="Times New Roman"/>
      <w:kern w:val="0"/>
      <w:sz w:val="24"/>
      <w:szCs w:val="24"/>
      <w:lang w:eastAsia="fr-FR"/>
    </w:rPr>
  </w:style>
  <w:style w:type="character" w:styleId="normaltextrun" w:customStyle="1">
    <w:name w:val="normaltextrun"/>
    <w:basedOn w:val="Policepardfaut"/>
    <w:rsid w:val="005D3B71"/>
  </w:style>
  <w:style w:type="character" w:styleId="eop" w:customStyle="1">
    <w:name w:val="eop"/>
    <w:basedOn w:val="Policepardfaut"/>
    <w:rsid w:val="005D3B71"/>
  </w:style>
  <w:style w:type="table" w:styleId="Grilledutableau">
    <w:name w:val="Table Grid"/>
    <w:basedOn w:val="TableauNormal"/>
    <w:uiPriority w:val="39"/>
    <w:rsid w:val="00CC32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A4462D"/>
    <w:pPr>
      <w:autoSpaceDE w:val="0"/>
      <w:autoSpaceDN w:val="0"/>
      <w:adjustRightInd w:val="0"/>
      <w:spacing w:after="0" w:line="240" w:lineRule="auto"/>
    </w:pPr>
    <w:rPr>
      <w:rFonts w:ascii="Trebuchet MS" w:cs="Trebuchet MS" w:eastAsia="Times New Roman" w:hAnsi="Trebuchet MS"/>
      <w:color w:val="000000"/>
      <w:kern w:val="0"/>
      <w:lang w:eastAsia="fr-FR"/>
    </w:rPr>
  </w:style>
  <w:style w:type="paragraph" w:styleId="Rvision">
    <w:name w:val="Revision"/>
    <w:hidden w:val="1"/>
    <w:uiPriority w:val="99"/>
    <w:semiHidden w:val="1"/>
    <w:rsid w:val="00A4462D"/>
    <w:pPr>
      <w:spacing w:after="0" w:line="240" w:lineRule="auto"/>
    </w:pPr>
    <w:rPr>
      <w:sz w:val="22"/>
      <w:szCs w:val="22"/>
    </w:rPr>
  </w:style>
  <w:style w:type="character" w:styleId="Lienhypertextesuivivisit">
    <w:name w:val="FollowedHyperlink"/>
    <w:basedOn w:val="Policepardfaut"/>
    <w:uiPriority w:val="99"/>
    <w:semiHidden w:val="1"/>
    <w:unhideWhenUsed w:val="1"/>
    <w:rsid w:val="00061E1A"/>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p-paris.fr/actualites/appel-projets-doctorant-ip-paris-2025-donnez-une-nouvelle-dimension-votre-these" TargetMode="External"/><Relationship Id="rId22" Type="http://schemas.openxmlformats.org/officeDocument/2006/relationships/hyperlink" Target="mailto:valentine.perrin@ip-paris.fr" TargetMode="External"/><Relationship Id="rId21" Type="http://schemas.openxmlformats.org/officeDocument/2006/relationships/hyperlink" Target="mailto:innovation.entrepreneuriat@ip-paris.fr" TargetMode="External"/><Relationship Id="rId24" Type="http://schemas.openxmlformats.org/officeDocument/2006/relationships/hyperlink" Target="mailto:valentine.perrin@ip-paris.fr" TargetMode="External"/><Relationship Id="rId23" Type="http://schemas.openxmlformats.org/officeDocument/2006/relationships/hyperlink" Target="mailto:delphine.marcillac@ip-paris.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isabeth.andreoletti-cheng@ensae.fr?subject=%5BIP%20Paris%20Call%20for%20Prematuration%20Projects%5D" TargetMode="External"/><Relationship Id="rId26" Type="http://schemas.openxmlformats.org/officeDocument/2006/relationships/hyperlink" Target="mailto:valentine.perrin@ip-paris.fr" TargetMode="External"/><Relationship Id="rId25" Type="http://schemas.openxmlformats.org/officeDocument/2006/relationships/hyperlink" Target="mailto:valentine.perrin@ip-paris.fr"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pvrx@polytechnique.fr" TargetMode="External"/><Relationship Id="rId8" Type="http://schemas.openxmlformats.org/officeDocument/2006/relationships/hyperlink" Target="mailto:fabien.lieval@enpc.fr?subject=%5BIP%20Paris%20Call%20for%20Prematuration%20Projects%5D" TargetMode="External"/><Relationship Id="rId11" Type="http://schemas.openxmlformats.org/officeDocument/2006/relationships/hyperlink" Target="mailto:elise.orsini@ensta.fr" TargetMode="External"/><Relationship Id="rId10" Type="http://schemas.openxmlformats.org/officeDocument/2006/relationships/hyperlink" Target="mailto:julie.dion@ensta.fr" TargetMode="External"/><Relationship Id="rId13" Type="http://schemas.openxmlformats.org/officeDocument/2006/relationships/hyperlink" Target="mailto:paul_rolland@telecom-sudparis.eu" TargetMode="External"/><Relationship Id="rId12" Type="http://schemas.openxmlformats.org/officeDocument/2006/relationships/hyperlink" Target="mailto:valorisation.transfert@telecom-paris.fr?subject=%5BIP%20Paris%20Call%20for%20Prematuration%20Projects%5D" TargetMode="External"/><Relationship Id="rId15" Type="http://schemas.openxmlformats.org/officeDocument/2006/relationships/hyperlink" Target="mailto:delphine.marcillac@ip-paris.fr" TargetMode="External"/><Relationship Id="rId14" Type="http://schemas.openxmlformats.org/officeDocument/2006/relationships/hyperlink" Target="mailto:pauline.portier@telecom-sudparis.eu" TargetMode="External"/><Relationship Id="rId17" Type="http://schemas.openxmlformats.org/officeDocument/2006/relationships/hyperlink" Target="mailto:valentine.perrin@ip-paris.fr" TargetMode="External"/><Relationship Id="rId16" Type="http://schemas.openxmlformats.org/officeDocument/2006/relationships/hyperlink" Target="mailto:delphine.marcillac@ip-paris.fr" TargetMode="External"/><Relationship Id="rId19" Type="http://schemas.openxmlformats.org/officeDocument/2006/relationships/hyperlink" Target="mailto:valentine.perrin@ip-paris.fr" TargetMode="External"/><Relationship Id="rId18" Type="http://schemas.openxmlformats.org/officeDocument/2006/relationships/hyperlink" Target="mailto:valentine.perrin@ip-paris.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S66DKebFeRiFJrDXZ71lLXAaSw==">CgMxLjAyDmgud3o4enoxYTI3NWFkOAByITFBWE1QUHhZc1BpVXhCaXlEQnRHNzY3T0VSYzZRZnhLUw==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2025-11-27T11:40:00Z</dcterms:created>
  <dc:creator>Valentine PERRIN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0x010100CCB4C4B6E0EC1A46BDEB75AA8ABDE603</vt:lpwstr>
  </property>
</Properties>
</file>